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94" w:firstLineChars="297"/>
        <w:rPr>
          <w:rFonts w:hint="eastAsia"/>
          <w:b/>
          <w:sz w:val="30"/>
        </w:rPr>
      </w:pPr>
      <w:bookmarkStart w:id="0" w:name="_GoBack"/>
      <w:bookmarkEnd w:id="0"/>
      <w:r>
        <w:rPr>
          <w:rFonts w:hint="eastAsia"/>
          <w:b/>
          <w:sz w:val="30"/>
        </w:rPr>
        <w:t>清华大学玉泉医院医疗保险工作管理规定（修订）</w:t>
      </w:r>
    </w:p>
    <w:p>
      <w:pPr>
        <w:ind w:firstLine="560" w:firstLineChars="200"/>
        <w:rPr>
          <w:rFonts w:hint="eastAsia"/>
          <w:sz w:val="28"/>
        </w:rPr>
      </w:pPr>
      <w:r>
        <w:rPr>
          <w:rFonts w:hint="eastAsia"/>
          <w:sz w:val="28"/>
        </w:rPr>
        <w:t>为了更好地贯彻执行北京市医保中心下发的文件精神搞好医保工作，在原有2006年医疗保险管理规定的基础上补充修定2007年医疗保险管理规定如下：</w:t>
      </w:r>
    </w:p>
    <w:p>
      <w:pPr>
        <w:numPr>
          <w:ilvl w:val="0"/>
          <w:numId w:val="1"/>
        </w:numPr>
        <w:rPr>
          <w:sz w:val="28"/>
        </w:rPr>
      </w:pPr>
      <w:r>
        <w:rPr>
          <w:rFonts w:hint="eastAsia"/>
          <w:b/>
          <w:sz w:val="28"/>
        </w:rPr>
        <w:t>严格执行新的《医保用药目录》</w:t>
      </w:r>
    </w:p>
    <w:p>
      <w:pPr>
        <w:rPr>
          <w:sz w:val="28"/>
        </w:rPr>
      </w:pPr>
      <w:r>
        <w:rPr>
          <w:rFonts w:hint="eastAsia"/>
          <w:sz w:val="28"/>
        </w:rPr>
        <w:t>1．合理用药，对标有[适]字的药品，应严格掌握适应症，对未做限制规定的药品，应严格按照国家药品监督管理局对该药品规定的药品说明书适应症范围使用。超出医保目录用药、超说明书规定范围的用药以及改变途径的用药均不列入医疗保险基金支付范围，属自费药，应向患者言明,并签定自费协议书到医保办审批盖章，催促病人到住院处补交押金。</w:t>
      </w:r>
    </w:p>
    <w:p>
      <w:pPr>
        <w:rPr>
          <w:rFonts w:hint="eastAsia"/>
          <w:sz w:val="28"/>
        </w:rPr>
      </w:pPr>
      <w:r>
        <w:rPr>
          <w:rFonts w:hint="eastAsia"/>
          <w:sz w:val="28"/>
        </w:rPr>
        <w:t>2．医嘱用药名称原则上用通用名，一定要与计算机输入的名称一致，输机护士发现医嘱药名与计算机不符的应该马上找医生更改医嘱（无法更改的要在旁边注明）。</w:t>
      </w:r>
    </w:p>
    <w:p>
      <w:pPr>
        <w:tabs>
          <w:tab w:val="left" w:pos="100"/>
        </w:tabs>
        <w:rPr>
          <w:rFonts w:hint="eastAsia"/>
          <w:sz w:val="28"/>
        </w:rPr>
      </w:pPr>
      <w:r>
        <w:rPr>
          <w:rFonts w:hint="eastAsia"/>
          <w:sz w:val="28"/>
        </w:rPr>
        <w:t>3</w:t>
      </w:r>
      <w:r>
        <w:rPr>
          <w:sz w:val="28"/>
        </w:rPr>
        <w:t xml:space="preserve">. </w:t>
      </w:r>
      <w:r>
        <w:rPr>
          <w:rFonts w:hint="eastAsia"/>
          <w:sz w:val="28"/>
        </w:rPr>
        <w:t>医保范围内的乙类药品，</w:t>
      </w:r>
      <w:r>
        <w:rPr>
          <w:sz w:val="28"/>
        </w:rPr>
        <w:t xml:space="preserve"> </w:t>
      </w:r>
      <w:r>
        <w:rPr>
          <w:rFonts w:hint="eastAsia"/>
          <w:sz w:val="28"/>
        </w:rPr>
        <w:t>标有“需由个人部分负担”的药品，分为需个人先负担10%的药品和需个人先负担50%的药品，临床医生用药前一定向病人说明，并签定自费协议书。</w:t>
      </w:r>
    </w:p>
    <w:p>
      <w:pPr>
        <w:rPr>
          <w:rFonts w:hint="eastAsia"/>
          <w:b/>
          <w:sz w:val="28"/>
        </w:rPr>
      </w:pPr>
      <w:r>
        <w:rPr>
          <w:rFonts w:hint="eastAsia"/>
          <w:b/>
          <w:sz w:val="28"/>
        </w:rPr>
        <w:t>二、出院带药的规定</w:t>
      </w:r>
    </w:p>
    <w:p>
      <w:pPr>
        <w:rPr>
          <w:rFonts w:hint="eastAsia"/>
          <w:sz w:val="28"/>
        </w:rPr>
      </w:pPr>
      <w:r>
        <w:rPr>
          <w:sz w:val="28"/>
        </w:rPr>
        <w:t>1.</w:t>
      </w:r>
      <w:r>
        <w:rPr>
          <w:rFonts w:hint="eastAsia"/>
          <w:sz w:val="28"/>
        </w:rPr>
        <w:t>只能带住院期间使用的药品。</w:t>
      </w:r>
    </w:p>
    <w:p>
      <w:pPr>
        <w:rPr>
          <w:rFonts w:hint="eastAsia"/>
          <w:sz w:val="28"/>
        </w:rPr>
      </w:pPr>
      <w:r>
        <w:rPr>
          <w:sz w:val="28"/>
        </w:rPr>
        <w:t>2.</w:t>
      </w:r>
      <w:r>
        <w:rPr>
          <w:rFonts w:hint="eastAsia"/>
          <w:sz w:val="28"/>
        </w:rPr>
        <w:t>带药品种不能超过10种。</w:t>
      </w:r>
    </w:p>
    <w:p>
      <w:pPr>
        <w:numPr>
          <w:ilvl w:val="0"/>
          <w:numId w:val="2"/>
        </w:numPr>
        <w:rPr>
          <w:rFonts w:hint="eastAsia"/>
          <w:sz w:val="28"/>
        </w:rPr>
      </w:pPr>
      <w:r>
        <w:rPr>
          <w:rFonts w:hint="eastAsia"/>
          <w:sz w:val="28"/>
        </w:rPr>
        <w:t>住院病人带药量：住院病人原则上一周量，对行动不便的某些慢性病人开二周量。</w:t>
      </w:r>
    </w:p>
    <w:p>
      <w:pPr>
        <w:numPr>
          <w:ilvl w:val="0"/>
          <w:numId w:val="2"/>
        </w:numPr>
        <w:rPr>
          <w:sz w:val="28"/>
        </w:rPr>
      </w:pPr>
      <w:r>
        <w:rPr>
          <w:rFonts w:hint="eastAsia"/>
          <w:sz w:val="28"/>
        </w:rPr>
        <w:t>门诊开药量：门诊的退休人员患十种病（冠心病、高血压、糖尿病、慢性肝炎、肝硬化、结核病、精神病、癌症、脑血管病、前列腺肥大）的，对病情稳定需长期服用的同一类药品，最多可开不超过一个月量）。</w:t>
      </w:r>
    </w:p>
    <w:p>
      <w:pPr>
        <w:numPr>
          <w:ilvl w:val="0"/>
          <w:numId w:val="3"/>
        </w:numPr>
        <w:rPr>
          <w:b/>
          <w:sz w:val="28"/>
        </w:rPr>
      </w:pPr>
      <w:r>
        <w:rPr>
          <w:rFonts w:hint="eastAsia"/>
          <w:b/>
          <w:sz w:val="28"/>
        </w:rPr>
        <w:t>诊疗项目管理</w:t>
      </w:r>
    </w:p>
    <w:p>
      <w:pPr>
        <w:ind w:left="300" w:hanging="300"/>
        <w:rPr>
          <w:rFonts w:hint="eastAsia"/>
          <w:sz w:val="28"/>
        </w:rPr>
      </w:pPr>
      <w:r>
        <w:rPr>
          <w:rFonts w:hint="eastAsia"/>
          <w:sz w:val="28"/>
        </w:rPr>
        <w:t>1．参保人员入住监护病房</w:t>
      </w:r>
      <w:r>
        <w:rPr>
          <w:sz w:val="28"/>
        </w:rPr>
        <w:t xml:space="preserve"> 14</w:t>
      </w:r>
      <w:r>
        <w:rPr>
          <w:rFonts w:hint="eastAsia"/>
          <w:sz w:val="28"/>
        </w:rPr>
        <w:t>日后的床位费，按</w:t>
      </w:r>
      <w:r>
        <w:rPr>
          <w:sz w:val="28"/>
        </w:rPr>
        <w:t>24</w:t>
      </w:r>
      <w:r>
        <w:rPr>
          <w:rFonts w:hint="eastAsia"/>
          <w:sz w:val="28"/>
        </w:rPr>
        <w:t>元／床日纳入医疗保险基金支付范围。</w:t>
      </w:r>
    </w:p>
    <w:p>
      <w:pPr>
        <w:ind w:left="300" w:hanging="300"/>
        <w:rPr>
          <w:rFonts w:hint="eastAsia"/>
          <w:sz w:val="28"/>
        </w:rPr>
      </w:pPr>
      <w:r>
        <w:rPr>
          <w:rFonts w:hint="eastAsia"/>
          <w:sz w:val="28"/>
        </w:rPr>
        <w:t>2．医保病人自愿入住干部病房或A级丙等间的只报销</w:t>
      </w:r>
      <w:r>
        <w:rPr>
          <w:sz w:val="28"/>
        </w:rPr>
        <w:t>24</w:t>
      </w:r>
      <w:r>
        <w:rPr>
          <w:rFonts w:hint="eastAsia"/>
          <w:sz w:val="28"/>
        </w:rPr>
        <w:t>元／床日，其余超出部分为自费，应签定自费协议书。</w:t>
      </w:r>
    </w:p>
    <w:p>
      <w:pPr>
        <w:rPr>
          <w:rFonts w:hint="eastAsia"/>
          <w:sz w:val="28"/>
        </w:rPr>
      </w:pPr>
      <w:r>
        <w:rPr>
          <w:rFonts w:hint="eastAsia"/>
          <w:sz w:val="28"/>
        </w:rPr>
        <w:t>3．参保人员在天坛医院使用伽玛刀治疗颅内深部、小的实质性病变（限</w:t>
      </w:r>
      <w:r>
        <w:rPr>
          <w:sz w:val="28"/>
        </w:rPr>
        <w:t>3cm</w:t>
      </w:r>
      <w:r>
        <w:rPr>
          <w:rFonts w:hint="eastAsia"/>
          <w:sz w:val="28"/>
        </w:rPr>
        <w:t>以下），包括颅内动静脉畸形，使用伽玛刀的治疗费用的</w:t>
      </w:r>
      <w:r>
        <w:rPr>
          <w:sz w:val="28"/>
        </w:rPr>
        <w:t>6 0</w:t>
      </w:r>
      <w:r>
        <w:rPr>
          <w:rFonts w:hint="eastAsia"/>
          <w:sz w:val="28"/>
        </w:rPr>
        <w:t>％纳入医疗保金基金支付范围。</w:t>
      </w:r>
    </w:p>
    <w:p>
      <w:pPr>
        <w:ind w:left="300" w:hanging="300"/>
        <w:rPr>
          <w:rFonts w:hint="eastAsia"/>
          <w:sz w:val="28"/>
        </w:rPr>
      </w:pPr>
      <w:r>
        <w:rPr>
          <w:rFonts w:hint="eastAsia"/>
          <w:sz w:val="28"/>
        </w:rPr>
        <w:t>4．严格执行物价规定，所有收费必须按照《收费标准》执行。</w:t>
      </w:r>
    </w:p>
    <w:p>
      <w:pPr>
        <w:ind w:left="300" w:hanging="300"/>
        <w:rPr>
          <w:rFonts w:hint="eastAsia"/>
          <w:b/>
          <w:sz w:val="28"/>
        </w:rPr>
      </w:pPr>
      <w:r>
        <w:rPr>
          <w:rFonts w:hint="eastAsia"/>
          <w:b/>
          <w:sz w:val="28"/>
        </w:rPr>
        <w:t>四、加强单病种管理</w:t>
      </w:r>
    </w:p>
    <w:p>
      <w:pPr>
        <w:rPr>
          <w:rFonts w:hint="eastAsia"/>
          <w:sz w:val="28"/>
        </w:rPr>
      </w:pPr>
      <w:r>
        <w:rPr>
          <w:rFonts w:hint="eastAsia"/>
          <w:sz w:val="28"/>
        </w:rPr>
        <w:t>1.出院病历第一诊断填写准确，并输入计算机。</w:t>
      </w:r>
    </w:p>
    <w:p>
      <w:pPr>
        <w:rPr>
          <w:rFonts w:hint="eastAsia"/>
          <w:sz w:val="28"/>
        </w:rPr>
      </w:pPr>
      <w:r>
        <w:rPr>
          <w:rFonts w:hint="eastAsia"/>
          <w:sz w:val="28"/>
        </w:rPr>
        <w:t>2．病情复杂多种诊断的出院患者，在种单病种监测范围内的病历，第一诊断应慎重填写。如因病情需要转科治疗的，其转科前或转科后的费用与单病种费用分开结算。</w:t>
      </w:r>
    </w:p>
    <w:p>
      <w:pPr>
        <w:ind w:left="300" w:hanging="300"/>
        <w:rPr>
          <w:rFonts w:hint="eastAsia"/>
          <w:sz w:val="28"/>
        </w:rPr>
      </w:pPr>
      <w:r>
        <w:rPr>
          <w:rFonts w:hint="eastAsia"/>
          <w:sz w:val="28"/>
        </w:rPr>
        <w:t>3．参照北京市医保中心通报的单病种费用限额标准，严格控制住院费用和住院日数，对于节余部分依照规定按比例奖励科室，超出标准部分扣发相关科室的奖金，查找原因，制定整改方案。</w:t>
      </w:r>
    </w:p>
    <w:p>
      <w:pPr>
        <w:rPr>
          <w:rFonts w:hint="eastAsia"/>
          <w:b/>
          <w:sz w:val="28"/>
        </w:rPr>
      </w:pPr>
      <w:r>
        <w:rPr>
          <w:rFonts w:hint="eastAsia"/>
          <w:b/>
          <w:sz w:val="28"/>
        </w:rPr>
        <w:t>五、特种检查治疗、自费药品审批表</w:t>
      </w:r>
      <w:r>
        <w:rPr>
          <w:b/>
          <w:sz w:val="28"/>
        </w:rPr>
        <w:t xml:space="preserve">  </w:t>
      </w:r>
      <w:r>
        <w:rPr>
          <w:rFonts w:hint="eastAsia"/>
          <w:b/>
          <w:sz w:val="28"/>
        </w:rPr>
        <w:t>（自费项目协议书）签定要求</w:t>
      </w:r>
    </w:p>
    <w:p>
      <w:pPr>
        <w:ind w:left="300" w:hanging="300"/>
        <w:rPr>
          <w:rFonts w:hint="eastAsia"/>
          <w:sz w:val="28"/>
        </w:rPr>
      </w:pPr>
      <w:r>
        <w:rPr>
          <w:rFonts w:hint="eastAsia"/>
          <w:sz w:val="28"/>
        </w:rPr>
        <w:t>下列情况需事前与患者或家属协商并签署自费协议书后方可使用：</w:t>
      </w:r>
    </w:p>
    <w:p>
      <w:pPr>
        <w:rPr>
          <w:rFonts w:hint="eastAsia"/>
          <w:sz w:val="28"/>
        </w:rPr>
      </w:pPr>
      <w:r>
        <w:rPr>
          <w:rFonts w:hint="eastAsia"/>
          <w:sz w:val="28"/>
        </w:rPr>
        <w:t>1．全自费药品：非适应症用药、改变途径用药均应按自费处理。应填写自费协议书，患者或家属一定要签字。自费协议书一式两份，签定后到医保办审批盖章，一份留存在病历上，另一份在患者出院时附在诊断书上交住院处提醒住院处按自费输机。如果科室没提醒住院处自费费用而导致结算错误由科室承担责任。</w:t>
      </w:r>
    </w:p>
    <w:p>
      <w:pPr>
        <w:rPr>
          <w:rFonts w:hint="eastAsia"/>
          <w:sz w:val="28"/>
        </w:rPr>
      </w:pPr>
      <w:r>
        <w:rPr>
          <w:rFonts w:hint="eastAsia"/>
          <w:sz w:val="28"/>
        </w:rPr>
        <w:t>2．部分负担项目：标明“需个人部分负担”的乙类药品、乙类目录的检查治疗、干部病房或A级丙等间、人工器官、大型设备与贵重材料（如：心脏起搏器等）及列入“大型医用设备报销范围及部分报销范围”的设备，如：</w:t>
      </w:r>
      <w:r>
        <w:rPr>
          <w:sz w:val="28"/>
        </w:rPr>
        <w:t>CT</w:t>
      </w:r>
      <w:r>
        <w:rPr>
          <w:rFonts w:hint="eastAsia"/>
          <w:sz w:val="28"/>
        </w:rPr>
        <w:t>、</w:t>
      </w:r>
      <w:r>
        <w:rPr>
          <w:sz w:val="28"/>
        </w:rPr>
        <w:t>MTI</w:t>
      </w:r>
      <w:r>
        <w:rPr>
          <w:rFonts w:hint="eastAsia"/>
          <w:sz w:val="28"/>
        </w:rPr>
        <w:t>、彩超、</w:t>
      </w:r>
      <w:r>
        <w:rPr>
          <w:sz w:val="28"/>
        </w:rPr>
        <w:t>SPECT</w:t>
      </w:r>
      <w:r>
        <w:rPr>
          <w:rFonts w:hint="eastAsia"/>
          <w:sz w:val="28"/>
        </w:rPr>
        <w:t>（单光子发射电子计算机扫描装置）</w:t>
      </w:r>
      <w:r>
        <w:rPr>
          <w:sz w:val="28"/>
        </w:rPr>
        <w:t xml:space="preserve"> </w:t>
      </w:r>
      <w:r>
        <w:rPr>
          <w:rFonts w:hint="eastAsia"/>
          <w:sz w:val="28"/>
        </w:rPr>
        <w:t>心脏及血管造影</w:t>
      </w:r>
      <w:r>
        <w:rPr>
          <w:sz w:val="28"/>
        </w:rPr>
        <w:t>X</w:t>
      </w:r>
      <w:r>
        <w:rPr>
          <w:rFonts w:hint="eastAsia"/>
          <w:sz w:val="28"/>
        </w:rPr>
        <w:t>线机，医用直线加速器，伽玛刀等、单项</w:t>
      </w:r>
      <w:r>
        <w:rPr>
          <w:sz w:val="28"/>
        </w:rPr>
        <w:t>200</w:t>
      </w:r>
      <w:r>
        <w:rPr>
          <w:rFonts w:hint="eastAsia"/>
          <w:sz w:val="28"/>
        </w:rPr>
        <w:t>元以上的大型检查、治疗、单项</w:t>
      </w:r>
      <w:r>
        <w:rPr>
          <w:sz w:val="28"/>
        </w:rPr>
        <w:t>500</w:t>
      </w:r>
      <w:r>
        <w:rPr>
          <w:rFonts w:hint="eastAsia"/>
          <w:sz w:val="28"/>
        </w:rPr>
        <w:t>元以上的医用材料（个人需负担30%）均为个人部分负担的乙类项目，应填写自费协议书，科室及住院处应及时催促病人交费。</w:t>
      </w:r>
    </w:p>
    <w:p>
      <w:pPr>
        <w:pStyle w:val="2"/>
        <w:widowControl w:val="0"/>
        <w:rPr>
          <w:rFonts w:hint="eastAsia"/>
          <w:b/>
          <w:bCs/>
          <w:kern w:val="2"/>
          <w:szCs w:val="24"/>
        </w:rPr>
      </w:pPr>
      <w:r>
        <w:rPr>
          <w:rFonts w:hint="eastAsia"/>
          <w:b/>
          <w:bCs/>
          <w:kern w:val="2"/>
          <w:szCs w:val="24"/>
        </w:rPr>
        <w:t>六、医保费用具体控制措施</w:t>
      </w:r>
    </w:p>
    <w:p>
      <w:pPr>
        <w:ind w:left="280" w:hanging="280" w:hangingChars="100"/>
        <w:rPr>
          <w:sz w:val="28"/>
          <w:szCs w:val="20"/>
        </w:rPr>
      </w:pPr>
      <w:r>
        <w:rPr>
          <w:rFonts w:hint="eastAsia"/>
          <w:sz w:val="28"/>
        </w:rPr>
        <w:t>1、一次性贵重材料的使用，医保病人原则上应选择价格低廉的材料</w:t>
      </w:r>
      <w:r>
        <w:rPr>
          <w:sz w:val="28"/>
        </w:rPr>
        <w:t>,</w:t>
      </w:r>
      <w:r>
        <w:rPr>
          <w:rFonts w:hint="eastAsia"/>
          <w:sz w:val="28"/>
        </w:rPr>
        <w:t>需用贵重材料</w:t>
      </w:r>
      <w:r>
        <w:rPr>
          <w:sz w:val="28"/>
        </w:rPr>
        <w:t>,</w:t>
      </w:r>
      <w:r>
        <w:rPr>
          <w:rFonts w:hint="eastAsia"/>
          <w:sz w:val="28"/>
        </w:rPr>
        <w:t>事先到医保办审批</w:t>
      </w:r>
      <w:r>
        <w:rPr>
          <w:sz w:val="28"/>
        </w:rPr>
        <w:t>,</w:t>
      </w:r>
      <w:r>
        <w:rPr>
          <w:rFonts w:hint="eastAsia"/>
          <w:sz w:val="28"/>
        </w:rPr>
        <w:t>医保办查询价格后</w:t>
      </w:r>
      <w:r>
        <w:rPr>
          <w:sz w:val="28"/>
        </w:rPr>
        <w:t>,</w:t>
      </w:r>
      <w:r>
        <w:rPr>
          <w:rFonts w:hint="eastAsia"/>
          <w:sz w:val="28"/>
        </w:rPr>
        <w:t>方可使用</w:t>
      </w:r>
      <w:r>
        <w:rPr>
          <w:sz w:val="28"/>
        </w:rPr>
        <w:t>,</w:t>
      </w:r>
      <w:r>
        <w:rPr>
          <w:rFonts w:hint="eastAsia"/>
          <w:sz w:val="28"/>
        </w:rPr>
        <w:t>没有办理审批手续的不予报销（急诊除外）。</w:t>
      </w:r>
    </w:p>
    <w:p>
      <w:pPr>
        <w:ind w:left="280" w:hanging="280" w:hangingChars="100"/>
        <w:rPr>
          <w:sz w:val="28"/>
          <w:szCs w:val="20"/>
        </w:rPr>
      </w:pPr>
      <w:r>
        <w:rPr>
          <w:rFonts w:hint="eastAsia"/>
          <w:sz w:val="28"/>
        </w:rPr>
        <w:t>2、控制药费比例，要求非手术科室药费不超过总费用的</w:t>
      </w:r>
      <w:r>
        <w:rPr>
          <w:sz w:val="28"/>
        </w:rPr>
        <w:t>50%</w:t>
      </w:r>
      <w:r>
        <w:rPr>
          <w:rFonts w:hint="eastAsia"/>
          <w:sz w:val="28"/>
        </w:rPr>
        <w:t>，手术科室药费不超过总费用的</w:t>
      </w:r>
      <w:r>
        <w:rPr>
          <w:sz w:val="28"/>
        </w:rPr>
        <w:t>35%</w:t>
      </w:r>
      <w:r>
        <w:rPr>
          <w:rFonts w:hint="eastAsia"/>
          <w:sz w:val="28"/>
        </w:rPr>
        <w:t>。抗生素的使用分级管理</w:t>
      </w:r>
      <w:r>
        <w:rPr>
          <w:sz w:val="28"/>
        </w:rPr>
        <w:t>,</w:t>
      </w:r>
      <w:r>
        <w:rPr>
          <w:rFonts w:hint="eastAsia"/>
          <w:sz w:val="28"/>
        </w:rPr>
        <w:t>手术科室预防用药原则上不能使用三代以上头孢菌素，使用三代头孢菌素必须做培养</w:t>
      </w:r>
      <w:r>
        <w:rPr>
          <w:sz w:val="28"/>
        </w:rPr>
        <w:t>+</w:t>
      </w:r>
      <w:r>
        <w:rPr>
          <w:rFonts w:hint="eastAsia"/>
          <w:sz w:val="28"/>
        </w:rPr>
        <w:t>药敏，特别注意医保用药规定的适应症，严格按照医保用药目录执行。</w:t>
      </w:r>
    </w:p>
    <w:p>
      <w:pPr>
        <w:tabs>
          <w:tab w:val="left" w:pos="420"/>
        </w:tabs>
        <w:ind w:left="420" w:hanging="420"/>
        <w:rPr>
          <w:rFonts w:hint="eastAsia"/>
          <w:sz w:val="28"/>
        </w:rPr>
      </w:pPr>
      <w:r>
        <w:rPr>
          <w:rFonts w:hint="eastAsia"/>
          <w:sz w:val="28"/>
        </w:rPr>
        <w:t>3、控制自费项目的使用，在同等条件下应选择能够报销的项目，控制自费比例不超过</w:t>
      </w:r>
      <w:r>
        <w:rPr>
          <w:sz w:val="28"/>
        </w:rPr>
        <w:t>4%</w:t>
      </w:r>
      <w:r>
        <w:rPr>
          <w:rFonts w:hint="eastAsia"/>
          <w:sz w:val="28"/>
        </w:rPr>
        <w:t>。</w:t>
      </w:r>
    </w:p>
    <w:p>
      <w:pPr>
        <w:tabs>
          <w:tab w:val="left" w:pos="420"/>
        </w:tabs>
        <w:ind w:left="420" w:hanging="420"/>
        <w:rPr>
          <w:rFonts w:hint="eastAsia"/>
          <w:sz w:val="28"/>
          <w:szCs w:val="20"/>
        </w:rPr>
      </w:pPr>
      <w:r>
        <w:rPr>
          <w:rFonts w:hint="eastAsia"/>
          <w:sz w:val="28"/>
        </w:rPr>
        <w:t>4、</w:t>
      </w:r>
      <w:r>
        <w:rPr>
          <w:rFonts w:hint="eastAsia"/>
          <w:sz w:val="28"/>
          <w:szCs w:val="20"/>
        </w:rPr>
        <w:t>对</w:t>
      </w:r>
      <w:r>
        <w:rPr>
          <w:rFonts w:hint="eastAsia"/>
          <w:sz w:val="28"/>
        </w:rPr>
        <w:t>于大型检查、治疗要掌握适应症，做到合理检查，合理治疗，要求大型检查阳性率达到</w:t>
      </w:r>
      <w:r>
        <w:rPr>
          <w:sz w:val="28"/>
        </w:rPr>
        <w:t>70%</w:t>
      </w:r>
      <w:r>
        <w:rPr>
          <w:rFonts w:hint="eastAsia"/>
          <w:sz w:val="28"/>
        </w:rPr>
        <w:t>以上。</w:t>
      </w:r>
    </w:p>
    <w:p>
      <w:pPr>
        <w:tabs>
          <w:tab w:val="left" w:pos="420"/>
        </w:tabs>
        <w:ind w:left="420" w:hanging="420"/>
        <w:rPr>
          <w:rFonts w:hint="eastAsia"/>
          <w:sz w:val="28"/>
          <w:szCs w:val="20"/>
        </w:rPr>
      </w:pPr>
      <w:r>
        <w:rPr>
          <w:rFonts w:hint="eastAsia"/>
          <w:sz w:val="28"/>
        </w:rPr>
        <w:t>5、加强单病种管理。针对阑尾炎、甲状腺肿、腹股沟斜疝、生育保险、子宫肌瘤、卵巢良性肿瘤对普外科、妇产科、手术室及住院处制定管理相应的管理措施。</w:t>
      </w:r>
      <w:r>
        <w:rPr>
          <w:rFonts w:hint="eastAsia"/>
          <w:sz w:val="28"/>
          <w:szCs w:val="20"/>
        </w:rPr>
        <w:t>合理分配费用，控制手术室的费用占总费用的30%。</w:t>
      </w:r>
    </w:p>
    <w:p>
      <w:pPr>
        <w:tabs>
          <w:tab w:val="left" w:pos="420"/>
        </w:tabs>
        <w:ind w:left="420" w:hanging="420"/>
        <w:rPr>
          <w:rFonts w:hint="eastAsia"/>
          <w:sz w:val="28"/>
          <w:szCs w:val="20"/>
        </w:rPr>
      </w:pPr>
      <w:r>
        <w:rPr>
          <w:rFonts w:hint="eastAsia"/>
          <w:b/>
          <w:sz w:val="28"/>
          <w:szCs w:val="20"/>
        </w:rPr>
        <w:t>七、挂号处、收费处和住院处管理</w:t>
      </w:r>
    </w:p>
    <w:p>
      <w:pPr>
        <w:tabs>
          <w:tab w:val="left" w:pos="420"/>
        </w:tabs>
        <w:ind w:left="420" w:hanging="420"/>
        <w:rPr>
          <w:rFonts w:hint="eastAsia"/>
          <w:sz w:val="28"/>
          <w:szCs w:val="20"/>
        </w:rPr>
      </w:pPr>
      <w:r>
        <w:rPr>
          <w:rFonts w:hint="eastAsia"/>
          <w:sz w:val="28"/>
          <w:szCs w:val="20"/>
        </w:rPr>
        <w:t>1、门诊挂号收费核对医保卡和（或）医保手册，查询是否红名单，输入医保条形码信息，提供名细单，及时上传门（急）诊费用信息。</w:t>
      </w:r>
    </w:p>
    <w:p>
      <w:pPr>
        <w:tabs>
          <w:tab w:val="left" w:pos="420"/>
        </w:tabs>
        <w:ind w:left="420" w:hanging="420"/>
        <w:rPr>
          <w:sz w:val="28"/>
          <w:szCs w:val="20"/>
        </w:rPr>
      </w:pPr>
      <w:r>
        <w:rPr>
          <w:rFonts w:hint="eastAsia"/>
          <w:sz w:val="28"/>
          <w:szCs w:val="20"/>
        </w:rPr>
        <w:t>2、住院处收住院病人要认真核对保卡和（或）医保手册，查询是否红名单，核对费用情况，将病人自费部分的费用按照科室协议书</w:t>
      </w:r>
      <w:r>
        <w:rPr>
          <w:rFonts w:hint="eastAsia"/>
          <w:sz w:val="28"/>
        </w:rPr>
        <w:t>提醒输入计算机。首次住院要在手册上写“社保卡已启用”字样。对参保病人要在其办理出院手续之日起3个工作日内完成费用结算，20个工作日内将纸介材料送交医保中心。</w:t>
      </w:r>
    </w:p>
    <w:p>
      <w:pPr>
        <w:tabs>
          <w:tab w:val="left" w:pos="300"/>
          <w:tab w:val="left" w:pos="500"/>
        </w:tabs>
        <w:rPr>
          <w:rFonts w:hint="eastAsia"/>
          <w:sz w:val="28"/>
        </w:rPr>
      </w:pPr>
      <w:r>
        <w:rPr>
          <w:rFonts w:hint="eastAsia"/>
          <w:b/>
          <w:sz w:val="28"/>
        </w:rPr>
        <w:t>八、其他管理</w:t>
      </w:r>
    </w:p>
    <w:p>
      <w:pPr>
        <w:tabs>
          <w:tab w:val="left" w:pos="500"/>
        </w:tabs>
        <w:rPr>
          <w:rFonts w:hint="eastAsia"/>
          <w:sz w:val="28"/>
        </w:rPr>
      </w:pPr>
      <w:r>
        <w:rPr>
          <w:rFonts w:hint="eastAsia"/>
          <w:sz w:val="28"/>
        </w:rPr>
        <w:t>1．有工伤的医保病人其工伤住院医疗费不列入医保统筹基金支付范围，费用先由单位或个人先垫付，并及时通知住院处。</w:t>
      </w:r>
    </w:p>
    <w:p>
      <w:pPr>
        <w:numPr>
          <w:ilvl w:val="0"/>
          <w:numId w:val="4"/>
        </w:numPr>
        <w:tabs>
          <w:tab w:val="left" w:pos="500"/>
        </w:tabs>
        <w:rPr>
          <w:rFonts w:hint="eastAsia"/>
          <w:sz w:val="28"/>
        </w:rPr>
      </w:pPr>
      <w:r>
        <w:rPr>
          <w:rFonts w:hint="eastAsia"/>
          <w:sz w:val="28"/>
        </w:rPr>
        <w:t>打架、斗殴、酗酒、自杀、交通肇事、医疗事故等造成的伤残所</w:t>
      </w:r>
    </w:p>
    <w:p>
      <w:pPr>
        <w:tabs>
          <w:tab w:val="left" w:pos="500"/>
        </w:tabs>
        <w:rPr>
          <w:sz w:val="28"/>
        </w:rPr>
      </w:pPr>
      <w:r>
        <w:rPr>
          <w:rFonts w:hint="eastAsia"/>
          <w:sz w:val="28"/>
        </w:rPr>
        <w:t>发生的一切费用，不属于医疗保险统筹基金支付范围，请接诊医生问清病史，在病历中详细写明受伤原因，并在住院证上注明自费，住院处认真核对。</w:t>
      </w:r>
    </w:p>
    <w:p>
      <w:pPr>
        <w:tabs>
          <w:tab w:val="left" w:pos="0"/>
          <w:tab w:val="left" w:pos="500"/>
        </w:tabs>
        <w:ind w:firstLine="420" w:firstLineChars="150"/>
        <w:rPr>
          <w:rFonts w:hint="eastAsia"/>
          <w:sz w:val="28"/>
        </w:rPr>
      </w:pPr>
      <w:r>
        <w:rPr>
          <w:rFonts w:hint="eastAsia"/>
          <w:sz w:val="28"/>
        </w:rPr>
        <w:t>3．参保人员因交通事故或其他则任事故造成伤害，在定点医疗机构就医，能够提供公安部门关于肇事方逃逸或无法查找责任人相关文字证明的，其医疗费用可按规定纳入医疗保险基金支付范围；无法提供此类文字证明的，其医疗费用医疗保险基金不予以支付。</w:t>
      </w:r>
    </w:p>
    <w:p>
      <w:pPr>
        <w:ind w:firstLine="560" w:firstLineChars="200"/>
        <w:rPr>
          <w:rFonts w:hint="eastAsia"/>
          <w:sz w:val="28"/>
        </w:rPr>
      </w:pPr>
      <w:r>
        <w:rPr>
          <w:rFonts w:hint="eastAsia"/>
          <w:sz w:val="28"/>
        </w:rPr>
        <w:t>4．下列诊疗项目医疗保险基金不予支付：肿瘤检测（仪）、肿瘤高频热疗（体表治疗、体腔治疗）、</w:t>
      </w:r>
      <w:r>
        <w:rPr>
          <w:sz w:val="28"/>
        </w:rPr>
        <w:t>ist</w:t>
      </w:r>
      <w:r>
        <w:rPr>
          <w:rFonts w:hint="eastAsia"/>
          <w:sz w:val="28"/>
        </w:rPr>
        <w:t>胃肠疾病智能诊断、乳腺按摩、希内智能监测、</w:t>
      </w:r>
      <w:r>
        <w:rPr>
          <w:sz w:val="28"/>
        </w:rPr>
        <w:t xml:space="preserve"> </w:t>
      </w:r>
      <w:r>
        <w:rPr>
          <w:rFonts w:hint="eastAsia"/>
          <w:sz w:val="28"/>
        </w:rPr>
        <w:t>康复评定、康复咨询、激光针灸、气功信息模拟疗法、推按运经仪排石疗法、性病激光治疗、腋臭切除术、红花酊按摩、牙周洁治、镶牙、血浆粘度、全血粘度、检查及治疗过程中使用的录像带、光盘、皮肤缝合器、诺和笔、诺和针、一次性尿袋、一次性备皮刀（传染病、皮肤病、伤口感染者除外）疝修补片类。</w:t>
      </w:r>
    </w:p>
    <w:p>
      <w:pPr>
        <w:tabs>
          <w:tab w:val="left" w:pos="420"/>
        </w:tabs>
        <w:ind w:firstLine="560" w:firstLineChars="200"/>
        <w:rPr>
          <w:rFonts w:hint="eastAsia"/>
          <w:sz w:val="28"/>
        </w:rPr>
      </w:pPr>
      <w:r>
        <w:rPr>
          <w:rFonts w:hint="eastAsia"/>
          <w:sz w:val="28"/>
        </w:rPr>
        <w:t>以上规定希望各科室认真执行，对于违反医保规定给医院造成</w:t>
      </w:r>
    </w:p>
    <w:p>
      <w:pPr>
        <w:tabs>
          <w:tab w:val="left" w:pos="420"/>
        </w:tabs>
        <w:rPr>
          <w:rFonts w:hint="eastAsia"/>
          <w:sz w:val="28"/>
        </w:rPr>
      </w:pPr>
      <w:r>
        <w:rPr>
          <w:rFonts w:hint="eastAsia"/>
          <w:sz w:val="28"/>
        </w:rPr>
        <w:t>损失的，拒报费用由发生科室承担，由科室落实到相关责任人。院长会决定</w:t>
      </w:r>
      <w:r>
        <w:rPr>
          <w:sz w:val="28"/>
        </w:rPr>
        <w:t>,</w:t>
      </w:r>
      <w:r>
        <w:rPr>
          <w:rFonts w:hint="eastAsia"/>
          <w:sz w:val="28"/>
        </w:rPr>
        <w:t>如果科室给医保病人过度的检查治疗所发生的费用</w:t>
      </w:r>
      <w:r>
        <w:rPr>
          <w:sz w:val="28"/>
        </w:rPr>
        <w:t>,</w:t>
      </w:r>
      <w:r>
        <w:rPr>
          <w:rFonts w:hint="eastAsia"/>
          <w:sz w:val="28"/>
        </w:rPr>
        <w:t>取消科室收入，并在奖金中扣除</w:t>
      </w:r>
    </w:p>
    <w:p>
      <w:pPr>
        <w:tabs>
          <w:tab w:val="left" w:pos="0"/>
          <w:tab w:val="left" w:pos="500"/>
        </w:tabs>
        <w:ind w:hanging="20"/>
        <w:rPr>
          <w:rFonts w:hint="eastAsia"/>
          <w:sz w:val="28"/>
        </w:rPr>
      </w:pPr>
      <w:r>
        <w:rPr>
          <w:rFonts w:hint="eastAsia"/>
          <w:sz w:val="28"/>
        </w:rPr>
        <w:t xml:space="preserve">                                      </w:t>
      </w:r>
    </w:p>
    <w:p>
      <w:pPr>
        <w:tabs>
          <w:tab w:val="left" w:pos="0"/>
          <w:tab w:val="left" w:pos="500"/>
        </w:tabs>
        <w:ind w:hanging="20"/>
        <w:rPr>
          <w:rFonts w:hint="eastAsia"/>
          <w:sz w:val="28"/>
        </w:rPr>
      </w:pPr>
    </w:p>
    <w:p>
      <w:pPr>
        <w:tabs>
          <w:tab w:val="left" w:pos="0"/>
          <w:tab w:val="left" w:pos="500"/>
        </w:tabs>
        <w:ind w:firstLine="5180" w:firstLineChars="1850"/>
        <w:rPr>
          <w:rFonts w:hint="eastAsia"/>
          <w:sz w:val="28"/>
        </w:rPr>
      </w:pPr>
      <w:r>
        <w:rPr>
          <w:rFonts w:hint="eastAsia"/>
          <w:sz w:val="28"/>
        </w:rPr>
        <w:t>医保委员会</w:t>
      </w:r>
    </w:p>
    <w:p>
      <w:pPr>
        <w:tabs>
          <w:tab w:val="left" w:pos="0"/>
          <w:tab w:val="left" w:pos="500"/>
        </w:tabs>
        <w:ind w:hanging="20"/>
        <w:rPr>
          <w:rFonts w:hint="eastAsia"/>
          <w:sz w:val="28"/>
        </w:rPr>
      </w:pPr>
      <w:r>
        <w:rPr>
          <w:rFonts w:hint="eastAsia"/>
          <w:sz w:val="28"/>
        </w:rPr>
        <w:t xml:space="preserve">                                二零零七年六月十八日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A5095"/>
    <w:multiLevelType w:val="multilevel"/>
    <w:tmpl w:val="02FA5095"/>
    <w:lvl w:ilvl="0" w:tentative="0">
      <w:start w:val="3"/>
      <w:numFmt w:val="none"/>
      <w:lvlText w:val="三、"/>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D3D1500"/>
    <w:multiLevelType w:val="singleLevel"/>
    <w:tmpl w:val="3D3D1500"/>
    <w:lvl w:ilvl="0" w:tentative="0">
      <w:start w:val="3"/>
      <w:numFmt w:val="decimal"/>
      <w:lvlText w:val="%1."/>
      <w:lvlJc w:val="left"/>
      <w:pPr>
        <w:tabs>
          <w:tab w:val="left" w:pos="360"/>
        </w:tabs>
        <w:ind w:left="360" w:hanging="360"/>
      </w:pPr>
      <w:rPr>
        <w:rFonts w:hint="default"/>
        <w:sz w:val="28"/>
      </w:rPr>
    </w:lvl>
  </w:abstractNum>
  <w:abstractNum w:abstractNumId="2">
    <w:nsid w:val="45495403"/>
    <w:multiLevelType w:val="multilevel"/>
    <w:tmpl w:val="45495403"/>
    <w:lvl w:ilvl="0" w:tentative="0">
      <w:start w:val="2"/>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04F56C3"/>
    <w:multiLevelType w:val="multilevel"/>
    <w:tmpl w:val="704F56C3"/>
    <w:lvl w:ilvl="0" w:tentative="0">
      <w:start w:val="1"/>
      <w:numFmt w:val="none"/>
      <w:lvlText w:val="一、"/>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89"/>
    <w:rsid w:val="002D2E89"/>
    <w:rsid w:val="629E56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2">
    <w:name w:val="Date"/>
    <w:basedOn w:val="1"/>
    <w:next w:val="1"/>
    <w:uiPriority w:val="0"/>
    <w:pPr>
      <w:widowControl/>
    </w:pPr>
    <w:rPr>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Pages>
  <Words>407</Words>
  <Characters>2324</Characters>
  <Lines>19</Lines>
  <Paragraphs>5</Paragraphs>
  <TotalTime>0</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2011-07-13T07:20:00Z</dcterms:created>
  <dc:creator>微软用户</dc:creator>
  <cp:lastModifiedBy>李绰</cp:lastModifiedBy>
  <dcterms:modified xsi:type="dcterms:W3CDTF">2021-08-11T07:48:08Z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4B312B94AD5C45BBA04AE6359B9DE40F</vt:lpwstr>
  </property>
</Properties>
</file>