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00"/>
        </w:tabs>
        <w:ind w:left="-359" w:leftChars="-171"/>
        <w:jc w:val="center"/>
        <w:rPr>
          <w:b/>
          <w:sz w:val="24"/>
        </w:rPr>
      </w:pPr>
      <w:r>
        <w:rPr>
          <w:rFonts w:hint="eastAsia"/>
          <w:b/>
          <w:sz w:val="24"/>
        </w:rPr>
        <w:t>医疗保险报销比例及相关规定</w:t>
      </w:r>
    </w:p>
    <w:p>
      <w:pPr>
        <w:tabs>
          <w:tab w:val="left" w:pos="4500"/>
        </w:tabs>
        <w:ind w:left="-359" w:leftChars="-171"/>
        <w:jc w:val="center"/>
      </w:pPr>
    </w:p>
    <w:p>
      <w:pPr>
        <w:tabs>
          <w:tab w:val="left" w:pos="4500"/>
        </w:tabs>
        <w:ind w:left="-359" w:leftChars="-171" w:firstLine="210" w:firstLineChars="100"/>
      </w:pPr>
      <w:r>
        <w:t>1</w:t>
      </w:r>
      <w:r>
        <w:rPr>
          <w:rFonts w:hint="eastAsia"/>
        </w:rPr>
        <w:t>、京市基本医疗保险门诊比例</w:t>
      </w:r>
      <w:bookmarkStart w:id="0" w:name="_GoBack"/>
      <w:bookmarkEnd w:id="0"/>
    </w:p>
    <w:tbl>
      <w:tblPr>
        <w:tblStyle w:val="3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871"/>
        <w:gridCol w:w="795"/>
        <w:gridCol w:w="900"/>
        <w:gridCol w:w="900"/>
        <w:gridCol w:w="1080"/>
        <w:gridCol w:w="920"/>
        <w:gridCol w:w="1015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医院类别</w:t>
            </w: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大额共付段费用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-78" w:rightChars="-37"/>
            </w:pPr>
            <w:r>
              <w:rPr>
                <w:rFonts w:hint="eastAsia"/>
              </w:rPr>
              <w:t>大额自付补充保险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大额费用实际报销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变更前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变更后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变更前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变更后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变更前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本市社区卫生机构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在职人员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90%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-----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-----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  <w:r>
              <w:rPr>
                <w:rFonts w:hint="eastAsia"/>
              </w:rPr>
              <w:t>岁以下普通退休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85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  <w:r>
              <w:rPr>
                <w:rFonts w:hint="eastAsia"/>
              </w:rPr>
              <w:t>岁以上普通退休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90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本市社区以外的卫生机构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在职人员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-------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-------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  <w:r>
              <w:rPr>
                <w:rFonts w:hint="eastAsia"/>
              </w:rPr>
              <w:t>岁以下普通退休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85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70</w:t>
            </w:r>
            <w:r>
              <w:rPr>
                <w:rFonts w:hint="eastAsia"/>
              </w:rPr>
              <w:t>岁以上普通退休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50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90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t>90</w:t>
            </w:r>
          </w:p>
        </w:tc>
      </w:tr>
    </w:tbl>
    <w:p>
      <w:r>
        <w:rPr>
          <w:rFonts w:hint="eastAsia"/>
        </w:rPr>
        <w:t>注：实际报销比例已经包含补充医疗保险，实时持卡结算后医保中心不再给予报销。</w:t>
      </w:r>
    </w:p>
    <w:p>
      <w:r>
        <w:t>2</w:t>
      </w:r>
      <w:r>
        <w:rPr>
          <w:rFonts w:hint="eastAsia"/>
        </w:rPr>
        <w:t>、基本医疗保险住院病人起付线标准：</w:t>
      </w:r>
    </w:p>
    <w:p>
      <w:r>
        <w:t xml:space="preserve">   </w:t>
      </w:r>
      <w:r>
        <w:rPr>
          <w:rFonts w:hint="eastAsia"/>
        </w:rPr>
        <w:t>起付线按结算周期收取，普通病人</w:t>
      </w:r>
      <w:r>
        <w:t>90</w:t>
      </w:r>
      <w:r>
        <w:rPr>
          <w:rFonts w:hint="eastAsia"/>
        </w:rPr>
        <w:t>天为一结算周期，特病病人</w:t>
      </w:r>
      <w:r>
        <w:t>360</w:t>
      </w:r>
      <w:r>
        <w:rPr>
          <w:rFonts w:hint="eastAsia"/>
        </w:rPr>
        <w:t>天为一结算周期。</w:t>
      </w:r>
    </w:p>
    <w:p>
      <w:r>
        <w:t>3</w:t>
      </w:r>
      <w:r>
        <w:rPr>
          <w:rFonts w:hint="eastAsia"/>
        </w:rPr>
        <w:t>、基本医疗保险住院病人起付线标准：</w:t>
      </w:r>
    </w:p>
    <w:p>
      <w:pPr>
        <w:ind w:left="360"/>
      </w:pPr>
      <w:r>
        <w:rPr>
          <w:rFonts w:hint="eastAsia"/>
        </w:rPr>
        <w:t>本年度第一次入院</w:t>
      </w:r>
      <w:r>
        <w:t>1300</w:t>
      </w:r>
      <w:r>
        <w:rPr>
          <w:rFonts w:hint="eastAsia"/>
        </w:rPr>
        <w:t>元，一年内第二次及多次入院缴纳</w:t>
      </w:r>
      <w:r>
        <w:t>650</w:t>
      </w:r>
      <w:r>
        <w:rPr>
          <w:rFonts w:hint="eastAsia"/>
        </w:rPr>
        <w:t>元。</w:t>
      </w:r>
    </w:p>
    <w:p>
      <w:pPr>
        <w:numPr>
          <w:ilvl w:val="0"/>
          <w:numId w:val="1"/>
        </w:numPr>
      </w:pPr>
      <w:r>
        <w:rPr>
          <w:rFonts w:hint="eastAsia"/>
        </w:rPr>
        <w:t>门诊特殊病起付线标准：</w:t>
      </w:r>
    </w:p>
    <w:p>
      <w:pPr>
        <w:ind w:left="360"/>
      </w:pPr>
      <w:r>
        <w:rPr>
          <w:rFonts w:hint="eastAsia"/>
        </w:rPr>
        <w:t>第一次入院</w:t>
      </w:r>
      <w:r>
        <w:t>1300</w:t>
      </w:r>
      <w:r>
        <w:rPr>
          <w:rFonts w:hint="eastAsia"/>
        </w:rPr>
        <w:t>元，特殊病生效后收取起付线为特病启动，在特殊病结算周期内，再次入院不收起付线。</w:t>
      </w:r>
    </w:p>
    <w:p>
      <w:pPr>
        <w:numPr>
          <w:ilvl w:val="0"/>
          <w:numId w:val="1"/>
        </w:numPr>
      </w:pPr>
      <w:r>
        <w:rPr>
          <w:rFonts w:hint="eastAsia"/>
        </w:rPr>
        <w:t>基本医疗保险门诊病人起付线标准：</w:t>
      </w:r>
    </w:p>
    <w:p>
      <w:pPr>
        <w:ind w:left="360"/>
      </w:pPr>
      <w:r>
        <w:rPr>
          <w:rFonts w:hint="eastAsia"/>
        </w:rPr>
        <w:t>起付线按自然年度收取，在职人员为</w:t>
      </w:r>
      <w:r>
        <w:t>1800</w:t>
      </w:r>
      <w:r>
        <w:rPr>
          <w:rFonts w:hint="eastAsia"/>
        </w:rPr>
        <w:t>元，退休人员为</w:t>
      </w:r>
      <w:r>
        <w:t>1300</w:t>
      </w:r>
      <w:r>
        <w:rPr>
          <w:rFonts w:hint="eastAsia"/>
        </w:rPr>
        <w:t>元，</w:t>
      </w:r>
    </w:p>
    <w:p>
      <w:pPr>
        <w:numPr>
          <w:ilvl w:val="0"/>
          <w:numId w:val="1"/>
        </w:numPr>
      </w:pPr>
      <w:r>
        <w:rPr>
          <w:rFonts w:hint="eastAsia"/>
        </w:rPr>
        <w:t>基本医疗保险基金不予支付的医疗费用：</w:t>
      </w:r>
    </w:p>
    <w:p>
      <w:pPr>
        <w:numPr>
          <w:ilvl w:val="1"/>
          <w:numId w:val="1"/>
        </w:numPr>
      </w:pPr>
      <w:r>
        <w:rPr>
          <w:rFonts w:hint="eastAsia"/>
        </w:rPr>
        <w:t>在非北京市定点医疗机构就诊的</w:t>
      </w:r>
    </w:p>
    <w:p>
      <w:pPr>
        <w:numPr>
          <w:ilvl w:val="1"/>
          <w:numId w:val="1"/>
        </w:numPr>
      </w:pPr>
      <w:r>
        <w:rPr>
          <w:rFonts w:hint="eastAsia"/>
        </w:rPr>
        <w:t>在非本人定点医疗机构就医的，但急诊住院除外</w:t>
      </w:r>
    </w:p>
    <w:p>
      <w:pPr>
        <w:numPr>
          <w:ilvl w:val="1"/>
          <w:numId w:val="1"/>
        </w:numPr>
      </w:pPr>
      <w:r>
        <w:rPr>
          <w:rFonts w:hint="eastAsia"/>
        </w:rPr>
        <w:t>在非定点零售药店购药的</w:t>
      </w:r>
    </w:p>
    <w:p>
      <w:pPr>
        <w:numPr>
          <w:ilvl w:val="1"/>
          <w:numId w:val="1"/>
        </w:numPr>
      </w:pPr>
      <w:r>
        <w:rPr>
          <w:rFonts w:hint="eastAsia"/>
        </w:rPr>
        <w:t>因交通事故、医疗事故或者其它责任事故造成伤害的</w:t>
      </w:r>
    </w:p>
    <w:p>
      <w:pPr>
        <w:numPr>
          <w:ilvl w:val="1"/>
          <w:numId w:val="1"/>
        </w:numPr>
      </w:pPr>
      <w:r>
        <w:rPr>
          <w:rFonts w:hint="eastAsia"/>
        </w:rPr>
        <w:t>因本人吸毒、打架斗殴或者其它违法行为造成伤害的</w:t>
      </w:r>
    </w:p>
    <w:p>
      <w:pPr>
        <w:numPr>
          <w:ilvl w:val="1"/>
          <w:numId w:val="1"/>
        </w:numPr>
      </w:pPr>
      <w:r>
        <w:rPr>
          <w:rFonts w:hint="eastAsia"/>
        </w:rPr>
        <w:t>因自杀、自残、酗酒等原因进行治疗的</w:t>
      </w:r>
    </w:p>
    <w:p>
      <w:pPr>
        <w:numPr>
          <w:ilvl w:val="1"/>
          <w:numId w:val="1"/>
        </w:numPr>
      </w:pPr>
      <w:r>
        <w:rPr>
          <w:rFonts w:hint="eastAsia"/>
        </w:rPr>
        <w:t>在国外或者香港、澳门特别行政区以及台湾区治疗的</w:t>
      </w:r>
    </w:p>
    <w:p>
      <w:pPr>
        <w:numPr>
          <w:ilvl w:val="1"/>
          <w:numId w:val="1"/>
        </w:numPr>
      </w:pPr>
      <w:r>
        <w:rPr>
          <w:rFonts w:hint="eastAsia"/>
        </w:rPr>
        <w:t>按照国家和北京市规定应当个人自付的。</w:t>
      </w:r>
    </w:p>
    <w:p/>
    <w:p/>
    <w:p/>
    <w:p/>
    <w:p>
      <w:r>
        <w:t xml:space="preserve">                                                 2010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</w:p>
    <w:p>
      <w:r>
        <w:t xml:space="preserve">                                                   </w:t>
      </w:r>
      <w:r>
        <w:rPr>
          <w:rFonts w:hint="eastAsia"/>
        </w:rPr>
        <w:t>医保办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F4C9B"/>
    <w:multiLevelType w:val="multilevel"/>
    <w:tmpl w:val="07BF4C9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6D"/>
    <w:rsid w:val="008C756D"/>
    <w:rsid w:val="1AA30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2011-07-13T07:26:00Z</dcterms:created>
  <dc:creator>微软用户</dc:creator>
  <cp:lastModifiedBy>李绰</cp:lastModifiedBy>
  <dcterms:modified xsi:type="dcterms:W3CDTF">2021-08-11T07:47:49Z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56FE8284045344CEB531C6372C2E0C39</vt:lpwstr>
  </property>
</Properties>
</file>