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46" w:firstLineChars="646"/>
        <w:rPr>
          <w:rFonts w:hint="eastAsia"/>
          <w:sz w:val="28"/>
          <w:szCs w:val="28"/>
        </w:rPr>
      </w:pPr>
      <w:bookmarkStart w:id="0" w:name="_GoBack"/>
      <w:bookmarkEnd w:id="0"/>
      <w:r>
        <w:rPr>
          <w:rFonts w:hint="eastAsia"/>
          <w:b/>
          <w:sz w:val="30"/>
          <w:szCs w:val="30"/>
        </w:rPr>
        <w:t>清华大学玉泉医院物价管理规定</w:t>
      </w:r>
    </w:p>
    <w:p>
      <w:pPr>
        <w:ind w:firstLine="552"/>
        <w:rPr>
          <w:rFonts w:hint="eastAsia" w:ascii="宋体"/>
          <w:sz w:val="28"/>
          <w:szCs w:val="28"/>
        </w:rPr>
      </w:pPr>
      <w:r>
        <w:rPr>
          <w:rFonts w:hint="eastAsia" w:ascii="宋体"/>
          <w:sz w:val="28"/>
          <w:szCs w:val="28"/>
        </w:rPr>
        <w:t>为了进一步规范医疗服务价格行为，强化内部管理和约束机制，推进医院改革和发展的进程，使我院在社会树立良好的形象，不断完善和加强物价管理工作很重要，特制定此管理制度。</w:t>
      </w:r>
    </w:p>
    <w:p>
      <w:pPr>
        <w:numPr>
          <w:ilvl w:val="0"/>
          <w:numId w:val="1"/>
        </w:numPr>
        <w:rPr>
          <w:rFonts w:hint="eastAsia" w:ascii="宋体"/>
          <w:sz w:val="28"/>
          <w:szCs w:val="28"/>
        </w:rPr>
      </w:pPr>
      <w:r>
        <w:rPr>
          <w:rFonts w:hint="eastAsia" w:ascii="宋体"/>
          <w:sz w:val="28"/>
          <w:szCs w:val="28"/>
        </w:rPr>
        <w:t>医疗收费管理制度</w:t>
      </w:r>
    </w:p>
    <w:p>
      <w:pPr>
        <w:ind w:left="552"/>
        <w:rPr>
          <w:rFonts w:hint="eastAsia" w:ascii="宋体"/>
          <w:sz w:val="28"/>
          <w:szCs w:val="28"/>
        </w:rPr>
      </w:pPr>
      <w:r>
        <w:rPr>
          <w:rFonts w:hint="eastAsia" w:ascii="宋体"/>
          <w:sz w:val="28"/>
          <w:szCs w:val="28"/>
        </w:rPr>
        <w:t>1.严格贯彻国家物价政策法规，严格执行《北京市统一医疗服务收费标准》</w:t>
      </w:r>
      <w:r>
        <w:rPr>
          <w:rFonts w:ascii="宋体"/>
          <w:sz w:val="28"/>
          <w:szCs w:val="28"/>
        </w:rPr>
        <w:t>(</w:t>
      </w:r>
      <w:r>
        <w:rPr>
          <w:rFonts w:hint="eastAsia" w:ascii="宋体"/>
          <w:sz w:val="28"/>
          <w:szCs w:val="28"/>
        </w:rPr>
        <w:t>以下简称《标准》)。</w:t>
      </w:r>
    </w:p>
    <w:p>
      <w:pPr>
        <w:ind w:left="552"/>
        <w:rPr>
          <w:rFonts w:hint="eastAsia" w:ascii="宋体"/>
          <w:sz w:val="28"/>
          <w:szCs w:val="28"/>
        </w:rPr>
      </w:pPr>
      <w:r>
        <w:rPr>
          <w:rFonts w:hint="eastAsia" w:ascii="宋体"/>
          <w:sz w:val="28"/>
          <w:szCs w:val="28"/>
        </w:rPr>
        <w:t>2.《标准》收费项目‘内容说明’一栏中标明另收费的部分可根据实际用量收费。‘内容说明’中未标明另收费的不可跨项目随意乱收费和分解收费。使用任何一种一次性医用耗材都应有相对应的诊疗项目，并按患者所用材料的规格及价格收费。</w:t>
      </w:r>
    </w:p>
    <w:p>
      <w:pPr>
        <w:ind w:left="552"/>
        <w:rPr>
          <w:rFonts w:hint="eastAsia" w:ascii="宋体"/>
          <w:sz w:val="28"/>
          <w:szCs w:val="28"/>
        </w:rPr>
      </w:pPr>
      <w:r>
        <w:rPr>
          <w:rFonts w:hint="eastAsia" w:ascii="宋体"/>
          <w:sz w:val="28"/>
          <w:szCs w:val="28"/>
        </w:rPr>
        <w:t>3.各科物价员应熟练掌握、认真执行《标准》，在工作中做到：坚持原则、一丝不苟，避免多收、少收、漏收费现象的发生。</w:t>
      </w:r>
    </w:p>
    <w:p>
      <w:pPr>
        <w:ind w:left="552"/>
        <w:rPr>
          <w:rFonts w:hint="eastAsia" w:ascii="宋体"/>
          <w:sz w:val="28"/>
          <w:szCs w:val="28"/>
        </w:rPr>
      </w:pPr>
      <w:r>
        <w:rPr>
          <w:rFonts w:hint="eastAsia" w:ascii="宋体"/>
          <w:sz w:val="28"/>
          <w:szCs w:val="28"/>
        </w:rPr>
        <w:t>4.增加收费透明度：门诊科室应将常规诊疗项目收费标准明码标价；门诊大厅及住院处门前放置电子触摸屏，方便患者查询物价；患者交费时，收费处工作人员应为其打印诊疗费明细清单并在处方上逐笔划价，药房应为取药患者提供药费明细单；住院处应在患者出院时，将其住院期间发生的所有费用明细清单交予患者签名认可。</w:t>
      </w:r>
    </w:p>
    <w:p>
      <w:pPr>
        <w:ind w:firstLine="555"/>
        <w:rPr>
          <w:rFonts w:hint="eastAsia" w:ascii="宋体"/>
          <w:sz w:val="28"/>
          <w:szCs w:val="28"/>
        </w:rPr>
      </w:pPr>
      <w:r>
        <w:rPr>
          <w:rFonts w:hint="eastAsia" w:ascii="宋体"/>
          <w:sz w:val="28"/>
          <w:szCs w:val="28"/>
        </w:rPr>
        <w:t>二.调价、定价制度</w:t>
      </w:r>
    </w:p>
    <w:p>
      <w:pPr>
        <w:numPr>
          <w:ilvl w:val="0"/>
          <w:numId w:val="2"/>
        </w:numPr>
        <w:rPr>
          <w:rFonts w:hint="eastAsia" w:ascii="宋体"/>
          <w:sz w:val="28"/>
          <w:szCs w:val="28"/>
        </w:rPr>
      </w:pPr>
      <w:r>
        <w:rPr>
          <w:rFonts w:hint="eastAsia" w:ascii="宋体"/>
          <w:sz w:val="28"/>
          <w:szCs w:val="28"/>
        </w:rPr>
        <w:t>在《标准》内的各类收费项目，由物价办核准后按标准价格输</w:t>
      </w:r>
    </w:p>
    <w:p>
      <w:pPr>
        <w:ind w:left="555"/>
        <w:rPr>
          <w:rFonts w:hint="eastAsia" w:ascii="宋体"/>
          <w:sz w:val="28"/>
          <w:szCs w:val="28"/>
        </w:rPr>
      </w:pPr>
      <w:r>
        <w:rPr>
          <w:rFonts w:hint="eastAsia" w:ascii="宋体"/>
          <w:sz w:val="28"/>
          <w:szCs w:val="28"/>
        </w:rPr>
        <w:t>入计算机执行收费。在‘内容说明’中标明能另收费的一次性医疗用品价格，均由院集采中心根据有关规定进货，按规定差率加</w:t>
      </w:r>
    </w:p>
    <w:p>
      <w:pPr>
        <w:widowControl/>
        <w:ind w:left="420" w:leftChars="200"/>
        <w:jc w:val="left"/>
        <w:rPr>
          <w:rFonts w:hint="eastAsia" w:ascii="隶书" w:cs="Arial Unicode MS"/>
          <w:bCs/>
          <w:outline/>
          <w:kern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sz w:val="28"/>
          <w:szCs w:val="28"/>
        </w:rPr>
        <w:t>价后报院物价办公室执行收费。</w:t>
      </w:r>
      <w:r>
        <w:rPr>
          <w:rFonts w:hint="eastAsia" w:ascii="隶书"/>
          <w:bCs/>
          <w:outline/>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并定时将一次性医用材料清库情况报物价办公室</w:t>
      </w:r>
      <w:r>
        <w:rPr>
          <w:bCs/>
          <w:outline/>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hint="eastAsia" w:ascii="隶书"/>
          <w:bCs/>
          <w:outline/>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以便及时调整材料规格。避免错收漏收。</w:t>
      </w:r>
    </w:p>
    <w:p>
      <w:pPr>
        <w:widowControl/>
        <w:ind w:left="420" w:leftChars="200"/>
        <w:jc w:val="left"/>
        <w:rPr>
          <w:rFonts w:hint="eastAsia" w:ascii="宋体"/>
          <w:sz w:val="28"/>
          <w:szCs w:val="28"/>
        </w:rPr>
      </w:pPr>
      <w:r>
        <w:rPr>
          <w:rFonts w:hint="eastAsia" w:ascii="宋体"/>
          <w:sz w:val="28"/>
          <w:szCs w:val="28"/>
        </w:rPr>
        <w:t>2.未在《标准》内定价的新医疗项目和‘内容说明’中未标明能另收费的新一次性医疗用品以及各类新病房床位费和特需服务  项目收费，均应报北京市卫生局立项定价后方可执行收费。</w:t>
      </w:r>
    </w:p>
    <w:p>
      <w:pPr>
        <w:ind w:left="552"/>
        <w:rPr>
          <w:rFonts w:hint="eastAsia" w:ascii="宋体"/>
          <w:sz w:val="28"/>
          <w:szCs w:val="28"/>
        </w:rPr>
      </w:pPr>
      <w:r>
        <w:rPr>
          <w:rFonts w:hint="eastAsia" w:ascii="宋体"/>
          <w:sz w:val="28"/>
          <w:szCs w:val="28"/>
        </w:rPr>
        <w:t>3.院医工科购进的新设备、新器械，应及时通知物价办参照有关标准定价后予以执行收费。合作科室自带的医疗设备应由院医工科查验三证合格后方可收费和使用。</w:t>
      </w:r>
    </w:p>
    <w:p>
      <w:pPr>
        <w:ind w:left="552"/>
        <w:rPr>
          <w:rFonts w:hint="eastAsia" w:ascii="宋体"/>
          <w:sz w:val="28"/>
          <w:szCs w:val="28"/>
        </w:rPr>
      </w:pPr>
      <w:r>
        <w:rPr>
          <w:rFonts w:hint="eastAsia" w:ascii="宋体"/>
          <w:sz w:val="28"/>
          <w:szCs w:val="28"/>
        </w:rPr>
        <w:t>4.上级物价主管部门通知的调价项目和新进的一次性医疗用品价格，由物价办核准后进行调价并输入计算机执行收费。</w:t>
      </w:r>
    </w:p>
    <w:p>
      <w:pPr>
        <w:ind w:firstLine="555"/>
        <w:rPr>
          <w:rFonts w:hint="eastAsia" w:ascii="宋体"/>
          <w:sz w:val="28"/>
          <w:szCs w:val="28"/>
        </w:rPr>
      </w:pPr>
      <w:r>
        <w:rPr>
          <w:rFonts w:hint="eastAsia" w:ascii="宋体"/>
          <w:sz w:val="28"/>
          <w:szCs w:val="28"/>
        </w:rPr>
        <w:t>5.药品的定价、调价由药剂科根据国家或上级有关部门的政策法</w:t>
      </w:r>
    </w:p>
    <w:p>
      <w:pPr>
        <w:ind w:firstLine="555"/>
        <w:rPr>
          <w:rFonts w:hint="eastAsia" w:ascii="宋体"/>
          <w:sz w:val="28"/>
          <w:szCs w:val="28"/>
        </w:rPr>
      </w:pPr>
      <w:r>
        <w:rPr>
          <w:rFonts w:hint="eastAsia" w:ascii="宋体"/>
          <w:sz w:val="28"/>
          <w:szCs w:val="28"/>
        </w:rPr>
        <w:t>规及通知，由专人管理，按时完成定、调价工作。</w:t>
      </w:r>
    </w:p>
    <w:p>
      <w:pPr>
        <w:ind w:firstLine="585"/>
        <w:rPr>
          <w:rFonts w:hint="eastAsia" w:ascii="宋体"/>
          <w:sz w:val="28"/>
          <w:szCs w:val="28"/>
        </w:rPr>
      </w:pPr>
      <w:r>
        <w:rPr>
          <w:rFonts w:hint="eastAsia" w:ascii="宋体"/>
          <w:sz w:val="28"/>
          <w:szCs w:val="28"/>
        </w:rPr>
        <w:t>6.根据北京市发改委和北京市卫生局关于印发《北京市新增</w:t>
      </w:r>
    </w:p>
    <w:p>
      <w:pPr>
        <w:ind w:firstLine="585"/>
        <w:rPr>
          <w:rFonts w:hint="eastAsia" w:ascii="宋体"/>
          <w:sz w:val="28"/>
          <w:szCs w:val="28"/>
        </w:rPr>
      </w:pPr>
      <w:r>
        <w:rPr>
          <w:rFonts w:hint="eastAsia" w:ascii="宋体"/>
          <w:sz w:val="28"/>
          <w:szCs w:val="28"/>
        </w:rPr>
        <w:t>医疗服务项目价格管理暂行办法》的通知</w:t>
      </w:r>
      <w:r>
        <w:rPr>
          <w:rFonts w:ascii="宋体"/>
          <w:sz w:val="28"/>
          <w:szCs w:val="28"/>
        </w:rPr>
        <w:t>&lt;</w:t>
      </w:r>
      <w:r>
        <w:rPr>
          <w:rFonts w:hint="eastAsia" w:ascii="宋体"/>
          <w:sz w:val="28"/>
          <w:szCs w:val="28"/>
        </w:rPr>
        <w:t>京发改</w:t>
      </w:r>
      <w:r>
        <w:rPr>
          <w:rFonts w:ascii="宋体"/>
          <w:sz w:val="28"/>
          <w:szCs w:val="28"/>
        </w:rPr>
        <w:t>(2004)</w:t>
      </w:r>
      <w:r>
        <w:rPr>
          <w:rFonts w:hint="eastAsia" w:ascii="宋体"/>
          <w:sz w:val="28"/>
          <w:szCs w:val="28"/>
        </w:rPr>
        <w:t>190</w:t>
      </w:r>
      <w:r>
        <w:rPr>
          <w:rFonts w:ascii="宋体"/>
          <w:sz w:val="28"/>
          <w:szCs w:val="28"/>
        </w:rPr>
        <w:t>8</w:t>
      </w:r>
    </w:p>
    <w:p>
      <w:pPr>
        <w:ind w:left="420" w:leftChars="200" w:firstLine="22" w:firstLineChars="8"/>
        <w:rPr>
          <w:rFonts w:hint="eastAsia" w:ascii="宋体"/>
          <w:sz w:val="28"/>
          <w:szCs w:val="28"/>
        </w:rPr>
      </w:pPr>
      <w:r>
        <w:rPr>
          <w:rFonts w:hint="eastAsia" w:ascii="宋体"/>
          <w:sz w:val="28"/>
          <w:szCs w:val="28"/>
        </w:rPr>
        <w:t>号</w:t>
      </w:r>
      <w:r>
        <w:rPr>
          <w:rFonts w:ascii="宋体"/>
          <w:sz w:val="28"/>
          <w:szCs w:val="28"/>
        </w:rPr>
        <w:t>&gt;</w:t>
      </w:r>
      <w:r>
        <w:rPr>
          <w:rFonts w:hint="eastAsia" w:ascii="宋体"/>
          <w:sz w:val="28"/>
          <w:szCs w:val="28"/>
        </w:rPr>
        <w:t>（此通知已下发至各科）及《北京市卫生局关于增加新医疗服务价格项目申报程序的通知》&lt;京卫物价字[2005]17号&gt;要求。我院即将开展新手术和新医疗服务项目的科室应依照《通知》规定，将申报材料报院医务处,由医务处报北京市卫生局医政处,此项目通过准入后,科室应持医政处批准开展的项目准入文件到院物价办公室申报收费价格。</w:t>
      </w:r>
    </w:p>
    <w:p>
      <w:pPr>
        <w:rPr>
          <w:rFonts w:hint="eastAsia" w:ascii="宋体"/>
          <w:sz w:val="28"/>
          <w:szCs w:val="28"/>
        </w:rPr>
      </w:pPr>
      <w:r>
        <w:rPr>
          <w:rFonts w:hint="eastAsia" w:ascii="宋体"/>
          <w:sz w:val="28"/>
          <w:szCs w:val="28"/>
        </w:rPr>
        <w:t xml:space="preserve">    三.物价审查制度</w:t>
      </w:r>
    </w:p>
    <w:p>
      <w:pPr>
        <w:ind w:left="552"/>
        <w:rPr>
          <w:rFonts w:hint="eastAsia" w:ascii="宋体"/>
          <w:sz w:val="28"/>
          <w:szCs w:val="28"/>
        </w:rPr>
      </w:pPr>
      <w:r>
        <w:rPr>
          <w:rFonts w:hint="eastAsia" w:ascii="宋体"/>
          <w:sz w:val="28"/>
          <w:szCs w:val="28"/>
        </w:rPr>
        <w:t>1.临床科室兼职物价员每月抽查不少于五份本科出院病历，核对物价执行情况，发现问题及时纠正。</w:t>
      </w:r>
    </w:p>
    <w:p>
      <w:pPr>
        <w:ind w:left="552"/>
        <w:rPr>
          <w:rFonts w:hint="eastAsia" w:ascii="宋体"/>
          <w:sz w:val="28"/>
          <w:szCs w:val="28"/>
        </w:rPr>
      </w:pPr>
      <w:r>
        <w:rPr>
          <w:rFonts w:hint="eastAsia" w:ascii="宋体"/>
          <w:sz w:val="28"/>
          <w:szCs w:val="28"/>
        </w:rPr>
        <w:t>2.门、急诊科室收费应按《标准》项目填写《科门诊治疗证》或各科自制《诊疗收费明细单》，合理收费。</w:t>
      </w:r>
    </w:p>
    <w:p>
      <w:pPr>
        <w:ind w:left="552"/>
        <w:rPr>
          <w:rFonts w:hint="eastAsia" w:ascii="宋体"/>
          <w:sz w:val="28"/>
          <w:szCs w:val="28"/>
        </w:rPr>
      </w:pPr>
      <w:r>
        <w:rPr>
          <w:rFonts w:hint="eastAsia" w:ascii="宋体"/>
          <w:sz w:val="28"/>
          <w:szCs w:val="28"/>
        </w:rPr>
        <w:t>3.住院处对出院病人的结算单应认真核对后发出。</w:t>
      </w:r>
    </w:p>
    <w:p>
      <w:pPr>
        <w:ind w:firstLine="560" w:firstLineChars="200"/>
        <w:rPr>
          <w:rFonts w:hint="eastAsia" w:ascii="宋体"/>
          <w:sz w:val="28"/>
          <w:szCs w:val="28"/>
        </w:rPr>
      </w:pPr>
      <w:r>
        <w:rPr>
          <w:rFonts w:hint="eastAsia" w:ascii="宋体"/>
          <w:sz w:val="28"/>
          <w:szCs w:val="28"/>
        </w:rPr>
        <w:t>4.物价办不定期指导检查各科物价执行情况，发现问题及时处理。</w:t>
      </w:r>
    </w:p>
    <w:p>
      <w:pPr>
        <w:ind w:left="552"/>
        <w:rPr>
          <w:rFonts w:hint="eastAsia" w:ascii="宋体"/>
          <w:sz w:val="28"/>
          <w:szCs w:val="28"/>
        </w:rPr>
      </w:pPr>
      <w:r>
        <w:rPr>
          <w:rFonts w:hint="eastAsia" w:ascii="宋体"/>
          <w:sz w:val="28"/>
          <w:szCs w:val="28"/>
        </w:rPr>
        <w:t>5.对院内患者投诉物价问题的，原则上由该患者的经治医师或当事人予以解释，必要时由物价办协助解决。</w:t>
      </w:r>
    </w:p>
    <w:p>
      <w:pPr>
        <w:ind w:left="552"/>
        <w:rPr>
          <w:rFonts w:hint="eastAsia" w:ascii="宋体"/>
          <w:sz w:val="28"/>
          <w:szCs w:val="28"/>
        </w:rPr>
      </w:pPr>
      <w:r>
        <w:rPr>
          <w:rFonts w:hint="eastAsia" w:ascii="宋体"/>
          <w:sz w:val="28"/>
          <w:szCs w:val="28"/>
        </w:rPr>
        <w:t xml:space="preserve">6.对上级主管部门检查发现的问题或转来的投诉意见，由物价办负责调查、解决、处理。                                            </w:t>
      </w:r>
    </w:p>
    <w:p>
      <w:pPr>
        <w:ind w:left="552" w:firstLine="570"/>
        <w:rPr>
          <w:rFonts w:hint="eastAsia" w:ascii="宋体"/>
          <w:sz w:val="28"/>
          <w:szCs w:val="28"/>
        </w:rPr>
      </w:pPr>
      <w:r>
        <w:rPr>
          <w:rFonts w:hint="eastAsia" w:ascii="宋体"/>
          <w:sz w:val="28"/>
          <w:szCs w:val="28"/>
        </w:rPr>
        <w:t xml:space="preserve">如有违反以上制度各条款的科室和个人，均根据院质量控制委员会的有关规定进行处罚。    </w:t>
      </w:r>
    </w:p>
    <w:p>
      <w:pPr>
        <w:ind w:left="552" w:firstLine="570"/>
        <w:rPr>
          <w:rFonts w:hint="eastAsia" w:ascii="宋体"/>
          <w:sz w:val="28"/>
          <w:szCs w:val="28"/>
        </w:rPr>
      </w:pPr>
      <w:r>
        <w:rPr>
          <w:rFonts w:hint="eastAsia" w:ascii="宋体"/>
          <w:sz w:val="28"/>
          <w:szCs w:val="28"/>
        </w:rPr>
        <w:t xml:space="preserve">                   </w:t>
      </w:r>
    </w:p>
    <w:p>
      <w:pPr>
        <w:ind w:left="552" w:firstLine="570"/>
        <w:rPr>
          <w:rFonts w:hint="eastAsia" w:ascii="宋体"/>
          <w:sz w:val="28"/>
          <w:szCs w:val="28"/>
        </w:rPr>
      </w:pPr>
    </w:p>
    <w:p>
      <w:pPr>
        <w:ind w:left="552" w:firstLine="570"/>
        <w:rPr>
          <w:rFonts w:hint="eastAsia" w:ascii="宋体"/>
          <w:sz w:val="28"/>
          <w:szCs w:val="28"/>
        </w:rPr>
      </w:pPr>
    </w:p>
    <w:p>
      <w:pPr>
        <w:ind w:left="552" w:firstLine="570"/>
        <w:rPr>
          <w:rFonts w:hint="eastAsia" w:ascii="宋体"/>
          <w:sz w:val="28"/>
          <w:szCs w:val="28"/>
        </w:rPr>
      </w:pPr>
      <w:r>
        <w:rPr>
          <w:rFonts w:hint="eastAsia" w:ascii="宋体"/>
          <w:sz w:val="28"/>
          <w:szCs w:val="28"/>
        </w:rPr>
        <w:t xml:space="preserve">              </w:t>
      </w:r>
    </w:p>
    <w:p>
      <w:pPr>
        <w:ind w:left="552" w:firstLine="570"/>
        <w:rPr>
          <w:rFonts w:hint="eastAsia" w:ascii="宋体"/>
          <w:sz w:val="28"/>
          <w:szCs w:val="28"/>
        </w:rPr>
      </w:pPr>
    </w:p>
    <w:p>
      <w:pPr>
        <w:ind w:left="552" w:firstLine="570"/>
        <w:rPr>
          <w:rFonts w:hint="eastAsia" w:ascii="宋体"/>
          <w:sz w:val="28"/>
          <w:szCs w:val="28"/>
        </w:rPr>
      </w:pPr>
      <w:r>
        <w:rPr>
          <w:rFonts w:hint="eastAsia" w:ascii="宋体"/>
          <w:sz w:val="28"/>
          <w:szCs w:val="28"/>
        </w:rPr>
        <w:t xml:space="preserve">                      清华大学玉泉医院物价管理委员</w:t>
      </w:r>
    </w:p>
    <w:p>
      <w:pPr>
        <w:ind w:left="552"/>
        <w:rPr>
          <w:rFonts w:hint="eastAsia" w:ascii="宋体"/>
          <w:sz w:val="28"/>
          <w:szCs w:val="28"/>
        </w:rPr>
      </w:pPr>
    </w:p>
    <w:p>
      <w:pPr>
        <w:ind w:left="552"/>
        <w:rPr>
          <w:rFonts w:hint="eastAsia" w:ascii="宋体"/>
          <w:sz w:val="28"/>
          <w:szCs w:val="28"/>
        </w:rPr>
      </w:pPr>
      <w:r>
        <w:rPr>
          <w:rFonts w:hint="eastAsia" w:ascii="宋体"/>
          <w:sz w:val="28"/>
          <w:szCs w:val="28"/>
        </w:rPr>
        <w:t xml:space="preserve">                                 二零零六年二月</w:t>
      </w:r>
    </w:p>
    <w:p>
      <w:r>
        <w:rPr>
          <w:rFonts w:hint="eastAsia"/>
          <w:sz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B7CCC"/>
    <w:multiLevelType w:val="multilevel"/>
    <w:tmpl w:val="6FCB7CCC"/>
    <w:lvl w:ilvl="0" w:tentative="0">
      <w:start w:val="1"/>
      <w:numFmt w:val="japaneseCounting"/>
      <w:lvlText w:val="%1、"/>
      <w:lvlJc w:val="left"/>
      <w:pPr>
        <w:tabs>
          <w:tab w:val="left" w:pos="1020"/>
        </w:tabs>
        <w:ind w:left="10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lowerRoman"/>
      <w:lvlText w:val="%3."/>
      <w:lvlJc w:val="right"/>
      <w:pPr>
        <w:tabs>
          <w:tab w:val="left" w:pos="1560"/>
        </w:tabs>
        <w:ind w:left="1560" w:hanging="420"/>
      </w:pPr>
    </w:lvl>
    <w:lvl w:ilvl="3" w:tentative="0">
      <w:start w:val="1"/>
      <w:numFmt w:val="decimal"/>
      <w:lvlText w:val="%4."/>
      <w:lvlJc w:val="left"/>
      <w:pPr>
        <w:tabs>
          <w:tab w:val="left" w:pos="1980"/>
        </w:tabs>
        <w:ind w:left="1980" w:hanging="420"/>
      </w:pPr>
    </w:lvl>
    <w:lvl w:ilvl="4" w:tentative="0">
      <w:start w:val="1"/>
      <w:numFmt w:val="lowerLetter"/>
      <w:lvlText w:val="%5)"/>
      <w:lvlJc w:val="left"/>
      <w:pPr>
        <w:tabs>
          <w:tab w:val="left" w:pos="2400"/>
        </w:tabs>
        <w:ind w:left="2400" w:hanging="420"/>
      </w:pPr>
    </w:lvl>
    <w:lvl w:ilvl="5" w:tentative="0">
      <w:start w:val="1"/>
      <w:numFmt w:val="lowerRoman"/>
      <w:lvlText w:val="%6."/>
      <w:lvlJc w:val="right"/>
      <w:pPr>
        <w:tabs>
          <w:tab w:val="left" w:pos="2820"/>
        </w:tabs>
        <w:ind w:left="2820" w:hanging="420"/>
      </w:pPr>
    </w:lvl>
    <w:lvl w:ilvl="6" w:tentative="0">
      <w:start w:val="1"/>
      <w:numFmt w:val="decimal"/>
      <w:lvlText w:val="%7."/>
      <w:lvlJc w:val="left"/>
      <w:pPr>
        <w:tabs>
          <w:tab w:val="left" w:pos="3240"/>
        </w:tabs>
        <w:ind w:left="3240" w:hanging="420"/>
      </w:pPr>
    </w:lvl>
    <w:lvl w:ilvl="7" w:tentative="0">
      <w:start w:val="1"/>
      <w:numFmt w:val="lowerLetter"/>
      <w:lvlText w:val="%8)"/>
      <w:lvlJc w:val="left"/>
      <w:pPr>
        <w:tabs>
          <w:tab w:val="left" w:pos="3660"/>
        </w:tabs>
        <w:ind w:left="3660" w:hanging="420"/>
      </w:pPr>
    </w:lvl>
    <w:lvl w:ilvl="8" w:tentative="0">
      <w:start w:val="1"/>
      <w:numFmt w:val="lowerRoman"/>
      <w:lvlText w:val="%9."/>
      <w:lvlJc w:val="right"/>
      <w:pPr>
        <w:tabs>
          <w:tab w:val="left" w:pos="4080"/>
        </w:tabs>
        <w:ind w:left="4080" w:hanging="420"/>
      </w:pPr>
    </w:lvl>
  </w:abstractNum>
  <w:abstractNum w:abstractNumId="1">
    <w:nsid w:val="74385426"/>
    <w:multiLevelType w:val="singleLevel"/>
    <w:tmpl w:val="74385426"/>
    <w:lvl w:ilvl="0" w:tentative="0">
      <w:start w:val="1"/>
      <w:numFmt w:val="decimal"/>
      <w:lvlText w:val="%1."/>
      <w:lvlJc w:val="left"/>
      <w:pPr>
        <w:tabs>
          <w:tab w:val="left" w:pos="855"/>
        </w:tabs>
        <w:ind w:left="855" w:hanging="3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83"/>
    <w:rsid w:val="009B5783"/>
    <w:rsid w:val="1E5F3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3</Pages>
  <Words>242</Words>
  <Characters>1382</Characters>
  <Lines>11</Lines>
  <Paragraphs>3</Paragraphs>
  <TotalTime>0</TotalTime>
  <ScaleCrop>false</ScaleCrop>
  <LinksUpToDate>false</LinksUpToDate>
  <CharactersWithSpaces>1621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2011-07-13T07:15:00Z</dcterms:created>
  <dc:creator>微软用户</dc:creator>
  <cp:lastModifiedBy>李绰</cp:lastModifiedBy>
  <dcterms:modified xsi:type="dcterms:W3CDTF">2021-08-11T07:47:27Z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3AD55CA1CB7D40E692745516A37DD1BD</vt:lpwstr>
  </property>
</Properties>
</file>